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4" w:type="dxa"/>
        <w:tblInd w:w="-70" w:type="dxa"/>
        <w:tblLayout w:type="fixed"/>
        <w:tblCellMar>
          <w:left w:w="10" w:type="dxa"/>
          <w:right w:w="10" w:type="dxa"/>
        </w:tblCellMar>
        <w:tblLook w:val="0000" w:firstRow="0" w:lastRow="0" w:firstColumn="0" w:lastColumn="0" w:noHBand="0" w:noVBand="0"/>
      </w:tblPr>
      <w:tblGrid>
        <w:gridCol w:w="4890"/>
        <w:gridCol w:w="1984"/>
        <w:gridCol w:w="3260"/>
      </w:tblGrid>
      <w:tr w:rsidR="00451D23" w14:paraId="211530DC" w14:textId="77777777">
        <w:tblPrEx>
          <w:tblCellMar>
            <w:top w:w="0" w:type="dxa"/>
            <w:bottom w:w="0" w:type="dxa"/>
          </w:tblCellMar>
        </w:tblPrEx>
        <w:tc>
          <w:tcPr>
            <w:tcW w:w="4890" w:type="dxa"/>
            <w:tcMar>
              <w:top w:w="0" w:type="dxa"/>
              <w:left w:w="70" w:type="dxa"/>
              <w:bottom w:w="0" w:type="dxa"/>
              <w:right w:w="70" w:type="dxa"/>
            </w:tcMar>
          </w:tcPr>
          <w:p w14:paraId="181E3BE3" w14:textId="77777777" w:rsidR="00451D23" w:rsidRDefault="00CA5085">
            <w:pPr>
              <w:tabs>
                <w:tab w:val="left" w:pos="5925"/>
              </w:tabs>
              <w:snapToGrid w:val="0"/>
              <w:ind w:right="213"/>
              <w:rPr>
                <w:b/>
                <w:bCs/>
              </w:rPr>
            </w:pPr>
            <w:r>
              <w:rPr>
                <w:noProof/>
              </w:rPr>
              <mc:AlternateContent>
                <mc:Choice Requires="wps">
                  <w:drawing>
                    <wp:anchor distT="0" distB="0" distL="114300" distR="114300" simplePos="0" relativeHeight="251658240" behindDoc="0" locked="0" layoutInCell="1" allowOverlap="1" wp14:anchorId="6C5A52C3" wp14:editId="6025E7B1">
                      <wp:simplePos x="0" y="0"/>
                      <wp:positionH relativeFrom="leftMargin">
                        <wp:posOffset>0</wp:posOffset>
                      </wp:positionH>
                      <wp:positionV relativeFrom="page">
                        <wp:align>bottom</wp:align>
                      </wp:positionV>
                      <wp:extent cx="14760" cy="14760"/>
                      <wp:effectExtent l="0" t="0" r="0" b="0"/>
                      <wp:wrapNone/>
                      <wp:docPr id="2" name="WollMuxDaten"/>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71FB6683" w14:textId="77777777" w:rsidR="00451D23" w:rsidRDefault="00451D23">
                                  <w:pPr>
                                    <w:pStyle w:val="Framecontents"/>
                                    <w:rPr>
                                      <w:vanish/>
                                    </w:rPr>
                                  </w:pPr>
                                </w:p>
                              </w:txbxContent>
                            </wps:txbx>
                            <wps:bodyPr wrap="none" lIns="0" tIns="0" rIns="0" bIns="0" compatLnSpc="0">
                              <a:noAutofit/>
                            </wps:bodyPr>
                          </wps:wsp>
                        </a:graphicData>
                      </a:graphic>
                    </wp:anchor>
                  </w:drawing>
                </mc:Choice>
                <mc:Fallback>
                  <w:pict>
                    <v:shapetype w14:anchorId="6C5A52C3" id="_x0000_t202" coordsize="21600,21600" o:spt="202" path="m,l,21600r21600,l21600,xe">
                      <v:stroke joinstyle="miter"/>
                      <v:path gradientshapeok="t" o:connecttype="rect"/>
                    </v:shapetype>
                    <v:shape id="WollMuxDaten" o:spid="_x0000_s1026" type="#_x0000_t202" style="position:absolute;margin-left:0;margin-top:0;width:1.15pt;height:1.15pt;z-index:251658240;visibility:visible;mso-wrap-style:none;mso-wrap-distance-left:9pt;mso-wrap-distance-top:0;mso-wrap-distance-right:9pt;mso-wrap-distance-bottom:0;mso-position-horizontal:absolute;mso-position-horizontal-relative:left-margin-area;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" filled="f" stroked="f">
                      <v:textbox inset="0,0,0,0">
                        <w:txbxContent>
                          <w:p w14:paraId="71FB6683" w14:textId="77777777" w:rsidR="00451D23" w:rsidRDefault="00451D23">
                            <w:pPr>
                              <w:pStyle w:val="Framecontents"/>
                              <w:rPr>
                                <w:vanish/>
                              </w:rPr>
                            </w:pPr>
                          </w:p>
                        </w:txbxContent>
                      </v:textbox>
                      <w10:wrap anchorx="margin" anchory="page"/>
                    </v:shape>
                  </w:pict>
                </mc:Fallback>
              </mc:AlternateContent>
            </w:r>
          </w:p>
        </w:tc>
        <w:tc>
          <w:tcPr>
            <w:tcW w:w="1984" w:type="dxa"/>
            <w:tcMar>
              <w:top w:w="0" w:type="dxa"/>
              <w:left w:w="70" w:type="dxa"/>
              <w:bottom w:w="0" w:type="dxa"/>
              <w:right w:w="70" w:type="dxa"/>
            </w:tcMar>
          </w:tcPr>
          <w:p w14:paraId="5AEC24FE" w14:textId="77777777" w:rsidR="00451D23" w:rsidRDefault="00CA5085">
            <w:pPr>
              <w:tabs>
                <w:tab w:val="left" w:pos="5925"/>
              </w:tabs>
              <w:snapToGrid w:val="0"/>
              <w:ind w:right="213"/>
              <w:jc w:val="right"/>
            </w:pPr>
            <w:r>
              <w:rPr>
                <w:noProof/>
              </w:rPr>
              <w:drawing>
                <wp:inline distT="0" distB="0" distL="0" distR="0" wp14:anchorId="29365E06" wp14:editId="25C1D529">
                  <wp:extent cx="278280" cy="348120"/>
                  <wp:effectExtent l="0" t="0" r="7470" b="0"/>
                  <wp:docPr id="3" name="Grafik1"/>
                  <wp:cNvGraphicFramePr/>
                  <a:graphic xmlns:a="http://schemas.openxmlformats.org/drawingml/2006/main">
                    <a:graphicData uri="http://schemas.openxmlformats.org/drawingml/2006/picture">
                      <pic:pic xmlns:pic="http://schemas.openxmlformats.org/drawingml/2006/picture">
                        <pic:nvPicPr>
                          <pic:cNvPr id="0" name=""/>
                          <pic:cNvPicPr>
                            <a:picLocks noMove="1" noResize="1"/>
                          </pic:cNvPicPr>
                        </pic:nvPicPr>
                        <pic:blipFill>
                          <a:blip r:embed="rId7">
                            <a:lum/>
                            <a:alphaModFix/>
                          </a:blip>
                          <a:srcRect/>
                          <a:stretch>
                            <a:fillRect/>
                          </a:stretch>
                        </pic:blipFill>
                        <pic:spPr>
                          <a:xfrm>
                            <a:off x="0" y="0"/>
                            <a:ext cx="278280" cy="348120"/>
                          </a:xfrm>
                          <a:prstGeom prst="rect">
                            <a:avLst/>
                          </a:prstGeom>
                          <a:ln>
                            <a:noFill/>
                            <a:prstDash/>
                          </a:ln>
                        </pic:spPr>
                      </pic:pic>
                    </a:graphicData>
                  </a:graphic>
                </wp:inline>
              </w:drawing>
            </w:r>
          </w:p>
        </w:tc>
        <w:tc>
          <w:tcPr>
            <w:tcW w:w="3260" w:type="dxa"/>
            <w:tcMar>
              <w:top w:w="0" w:type="dxa"/>
              <w:left w:w="70" w:type="dxa"/>
              <w:bottom w:w="0" w:type="dxa"/>
              <w:right w:w="70" w:type="dxa"/>
            </w:tcMar>
          </w:tcPr>
          <w:p w14:paraId="30540096" w14:textId="77777777" w:rsidR="00451D23" w:rsidRDefault="00CA5085">
            <w:pPr>
              <w:snapToGrid w:val="0"/>
              <w:spacing w:before="10" w:line="240" w:lineRule="exact"/>
              <w:ind w:left="57"/>
              <w:rPr>
                <w:sz w:val="26"/>
              </w:rPr>
            </w:pPr>
            <w:r>
              <w:rPr>
                <w:position w:val="-1"/>
                <w:sz w:val="26"/>
              </w:rPr>
              <w:t>Landeshauptstadt</w:t>
            </w:r>
          </w:p>
          <w:p w14:paraId="21A74BF1" w14:textId="77777777" w:rsidR="00451D23" w:rsidRDefault="00CA5085">
            <w:pPr>
              <w:spacing w:before="10" w:line="240" w:lineRule="exact"/>
              <w:ind w:left="57"/>
              <w:rPr>
                <w:sz w:val="26"/>
              </w:rPr>
            </w:pPr>
            <w:r>
              <w:rPr>
                <w:position w:val="-1"/>
                <w:sz w:val="26"/>
              </w:rPr>
              <w:t>München</w:t>
            </w:r>
          </w:p>
          <w:p w14:paraId="2A192109" w14:textId="77777777" w:rsidR="00451D23" w:rsidRDefault="00CA5085">
            <w:pPr>
              <w:spacing w:after="10" w:line="260" w:lineRule="exact"/>
              <w:ind w:left="57"/>
              <w:rPr>
                <w:b/>
                <w:bCs/>
                <w:sz w:val="26"/>
              </w:rPr>
            </w:pPr>
            <w:r>
              <w:rPr>
                <w:b/>
                <w:bCs/>
                <w:sz w:val="26"/>
              </w:rPr>
              <w:t>Kulturreferat</w:t>
            </w:r>
          </w:p>
        </w:tc>
      </w:tr>
    </w:tbl>
    <w:p w14:paraId="4500328D" w14:textId="77777777" w:rsidR="00000000" w:rsidRDefault="00CA5085">
      <w:pPr>
        <w:sectPr w:rsidR="00000000">
          <w:headerReference w:type="default" r:id="rId8"/>
          <w:footerReference w:type="first" r:id="rId9"/>
          <w:pgSz w:w="11906" w:h="16838"/>
          <w:pgMar w:top="850" w:right="1378" w:bottom="2114" w:left="1418" w:header="720" w:footer="1020" w:gutter="0"/>
          <w:cols w:space="0"/>
          <w:titlePg/>
        </w:sectPr>
      </w:pPr>
    </w:p>
    <w:p w14:paraId="33A021C4" w14:textId="77777777" w:rsidR="00451D23" w:rsidRDefault="00451D23">
      <w:pPr>
        <w:pStyle w:val="Kopfzeile"/>
        <w:tabs>
          <w:tab w:val="clear" w:pos="4536"/>
          <w:tab w:val="clear" w:pos="9072"/>
        </w:tabs>
        <w:rPr>
          <w:bCs/>
        </w:rPr>
      </w:pPr>
    </w:p>
    <w:p w14:paraId="213C2E2D" w14:textId="77777777" w:rsidR="00451D23" w:rsidRDefault="00CA5085">
      <w:pPr>
        <w:rPr>
          <w:b/>
          <w:sz w:val="36"/>
          <w:szCs w:val="36"/>
        </w:rPr>
      </w:pPr>
      <w:r>
        <w:rPr>
          <w:b/>
          <w:sz w:val="36"/>
          <w:szCs w:val="36"/>
        </w:rPr>
        <w:t>Pressemitteilung</w:t>
      </w:r>
    </w:p>
    <w:p w14:paraId="1CC44340" w14:textId="77777777" w:rsidR="00451D23" w:rsidRDefault="00451D23">
      <w:pPr>
        <w:rPr>
          <w:sz w:val="22"/>
        </w:rPr>
      </w:pPr>
    </w:p>
    <w:p w14:paraId="3054ABFE" w14:textId="77777777" w:rsidR="00451D23" w:rsidRDefault="00451D23">
      <w:pPr>
        <w:rPr>
          <w:sz w:val="22"/>
        </w:rPr>
      </w:pPr>
    </w:p>
    <w:p w14:paraId="3B56FC86" w14:textId="77777777" w:rsidR="00451D23" w:rsidRDefault="00451D23">
      <w:pPr>
        <w:rPr>
          <w:sz w:val="22"/>
        </w:rPr>
      </w:pPr>
    </w:p>
    <w:p w14:paraId="132284F0" w14:textId="77777777" w:rsidR="00451D23" w:rsidRDefault="00451D23">
      <w:pPr>
        <w:rPr>
          <w:sz w:val="22"/>
        </w:rPr>
      </w:pPr>
    </w:p>
    <w:p w14:paraId="2E52A003" w14:textId="77777777" w:rsidR="00451D23" w:rsidRDefault="00CA5085">
      <w:pPr>
        <w:ind w:left="6804"/>
        <w:rPr>
          <w:sz w:val="22"/>
        </w:rPr>
      </w:pPr>
      <w:r>
        <w:rPr>
          <w:sz w:val="22"/>
        </w:rPr>
        <w:t xml:space="preserve">                18.10.2022</w:t>
      </w:r>
    </w:p>
    <w:p w14:paraId="32D16F1A" w14:textId="77777777" w:rsidR="00451D23" w:rsidRDefault="00451D23">
      <w:pPr>
        <w:ind w:left="6804"/>
        <w:rPr>
          <w:b/>
          <w:bCs/>
          <w:sz w:val="28"/>
          <w:szCs w:val="28"/>
        </w:rPr>
      </w:pPr>
    </w:p>
    <w:p w14:paraId="27A01462" w14:textId="77777777" w:rsidR="00451D23" w:rsidRDefault="00CA5085">
      <w:pPr>
        <w:rPr>
          <w:sz w:val="22"/>
          <w:szCs w:val="22"/>
        </w:rPr>
      </w:pPr>
      <w:r>
        <w:rPr>
          <w:b/>
          <w:bCs/>
          <w:sz w:val="28"/>
          <w:szCs w:val="28"/>
        </w:rPr>
        <w:t>ReStart Festival</w:t>
      </w:r>
      <w:r>
        <w:rPr>
          <w:sz w:val="28"/>
          <w:szCs w:val="28"/>
        </w:rPr>
        <w:t xml:space="preserve">: </w:t>
      </w:r>
      <w:r>
        <w:rPr>
          <w:b/>
          <w:bCs/>
          <w:sz w:val="28"/>
          <w:szCs w:val="28"/>
        </w:rPr>
        <w:t>Tag der Stadtteilkultur</w:t>
      </w:r>
    </w:p>
    <w:p w14:paraId="433AC892" w14:textId="77777777" w:rsidR="00451D23" w:rsidRDefault="00451D23">
      <w:pPr>
        <w:rPr>
          <w:sz w:val="22"/>
          <w:szCs w:val="22"/>
        </w:rPr>
      </w:pPr>
    </w:p>
    <w:p w14:paraId="412D6221" w14:textId="77777777" w:rsidR="00451D23" w:rsidRDefault="00CA5085">
      <w:pPr>
        <w:rPr>
          <w:sz w:val="22"/>
          <w:szCs w:val="22"/>
        </w:rPr>
      </w:pPr>
      <w:r>
        <w:rPr>
          <w:sz w:val="22"/>
          <w:szCs w:val="22"/>
        </w:rPr>
        <w:t>Live-Vorstellungen, Konzerte, Theater, Mitmachaktionen, Chorproben und Beisammensein waren lange nicht oder nur eingeschränkt möglich. Die Pandemie hat das Zusammenleben und die Kultur auf vielen Ebenen beeinflusst. Zwischen Goldenem Herbst und dem Adve</w:t>
      </w:r>
      <w:r>
        <w:rPr>
          <w:sz w:val="22"/>
          <w:szCs w:val="22"/>
        </w:rPr>
        <w:t>nt können die Münchner*innen nun wieder Kunst und Kultur vor Ort erleben und daran teilhaben. Am</w:t>
      </w:r>
      <w:r>
        <w:rPr>
          <w:sz w:val="22"/>
          <w:szCs w:val="22"/>
        </w:rPr>
        <w:t xml:space="preserve"> 12. November von 17 bis 22 Uhr </w:t>
      </w:r>
      <w:r>
        <w:rPr>
          <w:sz w:val="22"/>
          <w:szCs w:val="22"/>
        </w:rPr>
        <w:t xml:space="preserve">findet das ReStart Festival statt als </w:t>
      </w:r>
      <w:r>
        <w:rPr>
          <w:sz w:val="22"/>
          <w:szCs w:val="22"/>
        </w:rPr>
        <w:t xml:space="preserve">Tag der Stadtteilkultur. Das Kulturreferat organisiert das </w:t>
      </w:r>
      <w:r>
        <w:rPr>
          <w:sz w:val="22"/>
          <w:szCs w:val="22"/>
        </w:rPr>
        <w:t xml:space="preserve">Festival zusammen mit den </w:t>
      </w:r>
      <w:r>
        <w:rPr>
          <w:sz w:val="22"/>
          <w:szCs w:val="22"/>
        </w:rPr>
        <w:t>städtisch geförderten Stadtteilkulturzentren, den Kulturteams vor Ort und den Künstler*innen.</w:t>
      </w:r>
      <w:r>
        <w:rPr>
          <w:b/>
          <w:bCs/>
          <w:sz w:val="22"/>
          <w:szCs w:val="22"/>
        </w:rPr>
        <w:t xml:space="preserve"> </w:t>
      </w:r>
      <w:r>
        <w:rPr>
          <w:sz w:val="22"/>
          <w:szCs w:val="22"/>
        </w:rPr>
        <w:t>In 22 teilnehmenden Stadtteilkulturzentren finden 111 Veranstaltungen statt: für jede*n ist etwas dabei.</w:t>
      </w:r>
    </w:p>
    <w:p w14:paraId="051A64B5" w14:textId="77777777" w:rsidR="00451D23" w:rsidRDefault="00451D23">
      <w:pPr>
        <w:rPr>
          <w:sz w:val="22"/>
          <w:szCs w:val="22"/>
        </w:rPr>
      </w:pPr>
    </w:p>
    <w:p w14:paraId="609629A0" w14:textId="77777777" w:rsidR="00451D23" w:rsidRDefault="00CA5085">
      <w:pPr>
        <w:rPr>
          <w:sz w:val="22"/>
          <w:szCs w:val="22"/>
        </w:rPr>
      </w:pPr>
      <w:r>
        <w:rPr>
          <w:sz w:val="22"/>
          <w:szCs w:val="22"/>
        </w:rPr>
        <w:t>„Neben dem Zuhause und der Arbeit, die ja manchmal auch</w:t>
      </w:r>
      <w:r>
        <w:rPr>
          <w:sz w:val="22"/>
          <w:szCs w:val="22"/>
        </w:rPr>
        <w:t xml:space="preserve"> im Homeoffice stattfindet, brauchen wir in einer dicht besiedelten Stadt öffentliche Orte, an denen wir uns aufhalten können, einander begegnen und wohlfühlen. Die kommunal geförderten Stadtteilkulturzentren sind solche Freiräume, die von allen Münchner*i</w:t>
      </w:r>
      <w:r>
        <w:rPr>
          <w:sz w:val="22"/>
          <w:szCs w:val="22"/>
        </w:rPr>
        <w:t>nnen genutzt und mitgestaltet werden können, so Bürgermeisterin Katrin Habenschaden.</w:t>
      </w:r>
    </w:p>
    <w:p w14:paraId="7BC7CFF7" w14:textId="77777777" w:rsidR="00451D23" w:rsidRDefault="00451D23">
      <w:pPr>
        <w:rPr>
          <w:sz w:val="22"/>
          <w:szCs w:val="22"/>
        </w:rPr>
      </w:pPr>
    </w:p>
    <w:p w14:paraId="3B8225B3" w14:textId="77777777" w:rsidR="00451D23" w:rsidRDefault="00CA5085">
      <w:pPr>
        <w:pStyle w:val="western"/>
        <w:rPr>
          <w:sz w:val="22"/>
          <w:szCs w:val="22"/>
        </w:rPr>
      </w:pPr>
      <w:r>
        <w:rPr>
          <w:sz w:val="22"/>
          <w:szCs w:val="22"/>
        </w:rPr>
        <w:t xml:space="preserve">„Erwiesenermaßen tragen Kunst und Kultur dazu bei, mit Veränderungen und Herausforderungen besser umzugehen. Gerade wenn die Zeiten härter werden, müssen wir </w:t>
      </w:r>
      <w:r>
        <w:rPr>
          <w:sz w:val="22"/>
          <w:szCs w:val="22"/>
        </w:rPr>
        <w:t>zusammenrücken. Gemeinsame Aktivitäten in Ihren Stadtteilkulturzentren vor Ort kann Energie geben und Zuversicht erzeugen. Freuen Sie sich gemeinsam mit Anderen am Tag der Stadtteilkultur über das Angebot in Ihrem Stadtteilkulturzentrum“, so Anton Biebl, K</w:t>
      </w:r>
      <w:r>
        <w:rPr>
          <w:sz w:val="22"/>
          <w:szCs w:val="22"/>
        </w:rPr>
        <w:t>ulturreferent der Landeshauptstadt München.</w:t>
      </w:r>
    </w:p>
    <w:p w14:paraId="0AED1E52" w14:textId="77777777" w:rsidR="00451D23" w:rsidRDefault="00451D23">
      <w:pPr>
        <w:rPr>
          <w:sz w:val="22"/>
          <w:szCs w:val="22"/>
        </w:rPr>
      </w:pPr>
    </w:p>
    <w:p w14:paraId="45B0DE8B" w14:textId="77777777" w:rsidR="00451D23" w:rsidRDefault="00CA5085">
      <w:pPr>
        <w:rPr>
          <w:sz w:val="22"/>
          <w:szCs w:val="22"/>
        </w:rPr>
      </w:pPr>
      <w:r>
        <w:rPr>
          <w:sz w:val="22"/>
          <w:szCs w:val="22"/>
        </w:rPr>
        <w:t>Das ReStart Festival bildet die Bandbreite und das vielfältige Angebot der Münchner Stadtteilkultur ab. Am Tag der Stadtteilkultur wird eine Kulturtour durch das gesamte Stadtgebiet angeboten.</w:t>
      </w:r>
      <w:r>
        <w:rPr>
          <w:color w:val="000000"/>
          <w:sz w:val="22"/>
          <w:szCs w:val="22"/>
        </w:rPr>
        <w:t xml:space="preserve"> Shuttlebusse, die </w:t>
      </w:r>
      <w:r>
        <w:rPr>
          <w:color w:val="000000"/>
          <w:sz w:val="22"/>
          <w:szCs w:val="22"/>
        </w:rPr>
        <w:t xml:space="preserve">alle 20 - 30 Minuten starten, fahren kostenlos </w:t>
      </w:r>
      <w:r>
        <w:rPr>
          <w:sz w:val="22"/>
          <w:szCs w:val="22"/>
        </w:rPr>
        <w:t>von Spielort zu Spielort. Den Wechsel zwischen den vier Routen ermöglichen Expresslinien. So kann man auch Stadtteilkulturzentren kennen lernen, die man sonst nicht besucht. Und das Beste: auch in den vier Bus</w:t>
      </w:r>
      <w:r>
        <w:rPr>
          <w:sz w:val="22"/>
          <w:szCs w:val="22"/>
        </w:rPr>
        <w:t>linien findet ein vielfältiges Kulturprogramm statt. In den Bussen wird das Tragen einer medizinischen Maske empfohlen.</w:t>
      </w:r>
    </w:p>
    <w:p w14:paraId="2D566186" w14:textId="77777777" w:rsidR="00451D23" w:rsidRDefault="00451D23">
      <w:pPr>
        <w:rPr>
          <w:color w:val="000000"/>
          <w:sz w:val="22"/>
          <w:szCs w:val="22"/>
        </w:rPr>
      </w:pPr>
    </w:p>
    <w:p w14:paraId="65E82227" w14:textId="77777777" w:rsidR="00451D23" w:rsidRDefault="00CA5085">
      <w:pPr>
        <w:rPr>
          <w:sz w:val="22"/>
          <w:szCs w:val="22"/>
        </w:rPr>
      </w:pPr>
      <w:r>
        <w:rPr>
          <w:sz w:val="22"/>
          <w:szCs w:val="22"/>
        </w:rPr>
        <w:t>Die Stadtteilkulturzentren bieten an: Theater, Ausstellungen, Tanzen, Filmvorführungen oder Performances und Führungen. Musikalisch geh</w:t>
      </w:r>
      <w:r>
        <w:rPr>
          <w:sz w:val="22"/>
          <w:szCs w:val="22"/>
        </w:rPr>
        <w:t>t es von Klassik über Jazz oder Pop bis hin zur Volksmusik.</w:t>
      </w:r>
    </w:p>
    <w:p w14:paraId="15730F28" w14:textId="77777777" w:rsidR="00451D23" w:rsidRDefault="00451D23">
      <w:pPr>
        <w:rPr>
          <w:color w:val="000000"/>
          <w:sz w:val="22"/>
          <w:szCs w:val="22"/>
        </w:rPr>
      </w:pPr>
    </w:p>
    <w:p w14:paraId="7A1934F7" w14:textId="77777777" w:rsidR="00451D23" w:rsidRDefault="00CA5085">
      <w:pPr>
        <w:rPr>
          <w:sz w:val="22"/>
          <w:szCs w:val="22"/>
        </w:rPr>
      </w:pPr>
      <w:r>
        <w:rPr>
          <w:color w:val="000000"/>
          <w:sz w:val="22"/>
          <w:szCs w:val="22"/>
        </w:rPr>
        <w:t xml:space="preserve">Das komplette kostenfreie Programm und die verschiedenen Shuttlebus-Routen sind abrufbar unter </w:t>
      </w:r>
      <w:hyperlink r:id="rId10" w:history="1">
        <w:r>
          <w:rPr>
            <w:sz w:val="22"/>
            <w:szCs w:val="22"/>
          </w:rPr>
          <w:t>www.restart-muc.de</w:t>
        </w:r>
      </w:hyperlink>
      <w:r>
        <w:rPr>
          <w:color w:val="000000"/>
          <w:sz w:val="22"/>
          <w:szCs w:val="22"/>
        </w:rPr>
        <w:t>.</w:t>
      </w:r>
    </w:p>
    <w:p w14:paraId="3411D3DA" w14:textId="77777777" w:rsidR="00451D23" w:rsidRDefault="00451D23">
      <w:pPr>
        <w:rPr>
          <w:color w:val="000000"/>
          <w:sz w:val="22"/>
          <w:szCs w:val="22"/>
        </w:rPr>
      </w:pPr>
    </w:p>
    <w:p w14:paraId="2AF9303B" w14:textId="77777777" w:rsidR="00451D23" w:rsidRDefault="00CA5085">
      <w:pPr>
        <w:rPr>
          <w:sz w:val="22"/>
          <w:szCs w:val="22"/>
        </w:rPr>
      </w:pPr>
      <w:r>
        <w:rPr>
          <w:color w:val="000000"/>
          <w:sz w:val="22"/>
          <w:szCs w:val="22"/>
        </w:rPr>
        <w:lastRenderedPageBreak/>
        <w:t>Die Stadt München finanziert insge</w:t>
      </w:r>
      <w:r>
        <w:rPr>
          <w:color w:val="000000"/>
          <w:sz w:val="22"/>
          <w:szCs w:val="22"/>
        </w:rPr>
        <w:t>samt 33 Stadtteilkulturzentren, ihre Programme und ihre offene Kulturarbeit mit rund 4 Millionen</w:t>
      </w:r>
      <w:r>
        <w:rPr>
          <w:color w:val="C9211E"/>
          <w:sz w:val="22"/>
          <w:szCs w:val="22"/>
        </w:rPr>
        <w:t xml:space="preserve"> </w:t>
      </w:r>
      <w:r>
        <w:rPr>
          <w:color w:val="000000"/>
          <w:sz w:val="22"/>
          <w:szCs w:val="22"/>
        </w:rPr>
        <w:t>Euro jährlich. Hinzu kommen einmalig</w:t>
      </w:r>
      <w:r>
        <w:rPr>
          <w:color w:val="000000"/>
          <w:sz w:val="22"/>
          <w:szCs w:val="22"/>
        </w:rPr>
        <w:t xml:space="preserve"> 200.000 Euro für das ReStart-Festival, die der Stadtrat bereit gestellt hat für eine gemeinschaftliche Aktion nach den sch</w:t>
      </w:r>
      <w:r>
        <w:rPr>
          <w:color w:val="000000"/>
          <w:sz w:val="22"/>
          <w:szCs w:val="22"/>
        </w:rPr>
        <w:t>wierigen pandemischen Monaten. Gemeinsam werden nun Wege entwickelt, wie wieder mehr Kultur erlebt werden kann - so intensiv wie möglich und so achtsam wie nötig.</w:t>
      </w:r>
    </w:p>
    <w:p w14:paraId="34BC1FB3" w14:textId="77777777" w:rsidR="00451D23" w:rsidRDefault="00451D23">
      <w:pPr>
        <w:rPr>
          <w:sz w:val="22"/>
          <w:szCs w:val="22"/>
        </w:rPr>
      </w:pPr>
    </w:p>
    <w:p w14:paraId="3018EED2" w14:textId="77777777" w:rsidR="00451D23" w:rsidRDefault="00CA5085">
      <w:r>
        <w:rPr>
          <w:color w:val="000000"/>
          <w:sz w:val="22"/>
          <w:szCs w:val="22"/>
        </w:rPr>
        <w:t xml:space="preserve">Presseinfos auch unter </w:t>
      </w:r>
      <w:hyperlink r:id="rId11" w:history="1">
        <w:r>
          <w:rPr>
            <w:sz w:val="22"/>
            <w:szCs w:val="22"/>
          </w:rPr>
          <w:t>www.restart-muc.de</w:t>
        </w:r>
      </w:hyperlink>
      <w:r>
        <w:rPr>
          <w:color w:val="000000"/>
          <w:sz w:val="22"/>
          <w:szCs w:val="22"/>
        </w:rPr>
        <w:t xml:space="preserve"> und unter </w:t>
      </w:r>
      <w:r>
        <w:rPr>
          <w:color w:val="000000"/>
          <w:sz w:val="22"/>
          <w:szCs w:val="22"/>
        </w:rPr>
        <w:t>Telefon 089/233 -24417 bzw.</w:t>
      </w:r>
    </w:p>
    <w:p w14:paraId="478EAB21" w14:textId="77777777" w:rsidR="00451D23" w:rsidRDefault="00CA5085">
      <w:hyperlink r:id="rId12" w:history="1">
        <w:r>
          <w:rPr>
            <w:color w:val="000000"/>
            <w:sz w:val="22"/>
            <w:szCs w:val="22"/>
          </w:rPr>
          <w:t>luzia.huber@muenchen.d</w:t>
        </w:r>
      </w:hyperlink>
      <w:hyperlink r:id="rId13" w:history="1">
        <w:r>
          <w:rPr>
            <w:color w:val="000000"/>
            <w:sz w:val="22"/>
            <w:szCs w:val="22"/>
          </w:rPr>
          <w:t>e</w:t>
        </w:r>
      </w:hyperlink>
    </w:p>
    <w:p w14:paraId="4747FDB6" w14:textId="77777777" w:rsidR="00451D23" w:rsidRDefault="00451D23">
      <w:pPr>
        <w:rPr>
          <w:color w:val="000000"/>
          <w:sz w:val="22"/>
          <w:szCs w:val="22"/>
        </w:rPr>
      </w:pPr>
    </w:p>
    <w:p w14:paraId="2FDCF819" w14:textId="77777777" w:rsidR="00451D23" w:rsidRDefault="00451D23">
      <w:pPr>
        <w:rPr>
          <w:color w:val="000000"/>
          <w:sz w:val="22"/>
          <w:szCs w:val="22"/>
        </w:rPr>
      </w:pPr>
    </w:p>
    <w:p w14:paraId="4B26ADC6" w14:textId="77777777" w:rsidR="00451D23" w:rsidRDefault="00451D23">
      <w:pPr>
        <w:rPr>
          <w:color w:val="000000"/>
          <w:sz w:val="22"/>
          <w:szCs w:val="22"/>
        </w:rPr>
      </w:pPr>
    </w:p>
    <w:p w14:paraId="25E564D7" w14:textId="77777777" w:rsidR="00451D23" w:rsidRDefault="00451D23">
      <w:pPr>
        <w:rPr>
          <w:color w:val="000000"/>
          <w:sz w:val="22"/>
          <w:szCs w:val="22"/>
        </w:rPr>
      </w:pPr>
    </w:p>
    <w:sectPr w:rsidR="00451D23">
      <w:type w:val="continuous"/>
      <w:pgSz w:w="11906" w:h="16838"/>
      <w:pgMar w:top="850" w:right="1379" w:bottom="2114" w:left="1418" w:header="720" w:footer="10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A5A2" w14:textId="77777777" w:rsidR="00000000" w:rsidRDefault="00CA5085">
      <w:r>
        <w:separator/>
      </w:r>
    </w:p>
  </w:endnote>
  <w:endnote w:type="continuationSeparator" w:id="0">
    <w:p w14:paraId="111F5537" w14:textId="77777777" w:rsidR="00000000" w:rsidRDefault="00CA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san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B5A3" w14:textId="77777777" w:rsidR="006116F2" w:rsidRDefault="00CA5085">
    <w:pPr>
      <w:pStyle w:val="Fuzeile"/>
      <w:tabs>
        <w:tab w:val="clear" w:pos="4536"/>
        <w:tab w:val="clear" w:pos="9072"/>
        <w:tab w:val="left" w:pos="2779"/>
        <w:tab w:val="left" w:pos="5456"/>
      </w:tabs>
      <w:spacing w:line="160" w:lineRule="exact"/>
      <w:rPr>
        <w:sz w:val="14"/>
      </w:rPr>
    </w:pPr>
    <w:r>
      <w:rPr>
        <w:sz w:val="14"/>
      </w:rPr>
      <w:t>Landeshauptstadt München</w:t>
    </w:r>
    <w:r>
      <w:rPr>
        <w:sz w:val="14"/>
      </w:rPr>
      <w:tab/>
    </w:r>
    <w:bookmarkStart w:id="0" w:name="WM(CMD_'insertValue'_DB_SPALTE_'OrgaKurz"/>
    <w:r>
      <w:rPr>
        <w:sz w:val="14"/>
      </w:rPr>
      <w:t>KULT-ABT2</w:t>
    </w:r>
    <w:bookmarkEnd w:id="0"/>
    <w:r>
      <w:rPr>
        <w:sz w:val="14"/>
      </w:rPr>
      <w:tab/>
    </w:r>
    <w:bookmarkStart w:id="1" w:name="WM(CMD_'insertValue'_DB_SPALTE_'Vorname'"/>
    <w:r>
      <w:rPr>
        <w:sz w:val="14"/>
      </w:rPr>
      <w:t>Brigitte</w:t>
    </w:r>
    <w:bookmarkEnd w:id="1"/>
    <w:r>
      <w:rPr>
        <w:sz w:val="14"/>
      </w:rPr>
      <w:t xml:space="preserve"> </w:t>
    </w:r>
    <w:bookmarkStart w:id="2" w:name="WM(CMD_'insertValue'_DB_SPALTE_'Nachname"/>
    <w:r>
      <w:rPr>
        <w:sz w:val="14"/>
      </w:rPr>
      <w:t>Fait</w:t>
    </w:r>
    <w:bookmarkEnd w:id="2"/>
  </w:p>
  <w:p w14:paraId="5BA002CF" w14:textId="77777777" w:rsidR="006116F2" w:rsidRDefault="00CA5085">
    <w:pPr>
      <w:pStyle w:val="Fuzeile"/>
      <w:tabs>
        <w:tab w:val="clear" w:pos="4536"/>
        <w:tab w:val="clear" w:pos="9072"/>
        <w:tab w:val="left" w:pos="2779"/>
        <w:tab w:val="left" w:pos="5456"/>
      </w:tabs>
      <w:spacing w:line="160" w:lineRule="exact"/>
      <w:rPr>
        <w:sz w:val="14"/>
      </w:rPr>
    </w:pPr>
    <w:r>
      <w:rPr>
        <w:sz w:val="14"/>
      </w:rPr>
      <w:t>Kulturreferat</w:t>
    </w:r>
    <w:r>
      <w:rPr>
        <w:sz w:val="14"/>
      </w:rPr>
      <w:tab/>
      <w:t>Tel. +49 (0)-89-</w:t>
    </w:r>
    <w:bookmarkStart w:id="3" w:name="WM(CMD_'insertValue'_DB_SPALTE_'Telefon'"/>
    <w:r>
      <w:rPr>
        <w:sz w:val="14"/>
      </w:rPr>
      <w:t>233-27366</w:t>
    </w:r>
    <w:bookmarkEnd w:id="3"/>
    <w:r>
      <w:rPr>
        <w:sz w:val="14"/>
      </w:rPr>
      <w:tab/>
    </w:r>
    <w:bookmarkStart w:id="4" w:name="WM(CMD_'insertValue'_DB_SPALTE_'Mail')_S"/>
    <w:r>
      <w:rPr>
        <w:sz w:val="14"/>
      </w:rPr>
      <w:t>brigitte.fait@muenchen.de</w:t>
    </w:r>
    <w:bookmarkEnd w:id="4"/>
  </w:p>
  <w:p w14:paraId="24989BD0" w14:textId="77777777" w:rsidR="006116F2" w:rsidRDefault="00CA5085">
    <w:pPr>
      <w:pStyle w:val="Fuzeile"/>
      <w:tabs>
        <w:tab w:val="clear" w:pos="4536"/>
        <w:tab w:val="clear" w:pos="9072"/>
        <w:tab w:val="left" w:pos="2779"/>
        <w:tab w:val="left" w:pos="5456"/>
      </w:tabs>
      <w:spacing w:line="160" w:lineRule="exact"/>
      <w:rPr>
        <w:sz w:val="14"/>
      </w:rPr>
    </w:pPr>
    <w:r>
      <w:rPr>
        <w:sz w:val="14"/>
      </w:rPr>
      <w:t>Burgstraße 4</w:t>
    </w:r>
    <w:r>
      <w:rPr>
        <w:sz w:val="14"/>
      </w:rPr>
      <w:tab/>
      <w:t>Fax +49 (0)-89-</w:t>
    </w:r>
    <w:bookmarkStart w:id="5" w:name="WM(CMD_'insertValue'_DB_SPALTE_'Fax')_ST"/>
    <w:r>
      <w:rPr>
        <w:sz w:val="14"/>
      </w:rPr>
      <w:t>233-21892</w:t>
    </w:r>
    <w:bookmarkEnd w:id="5"/>
    <w:r>
      <w:rPr>
        <w:sz w:val="14"/>
      </w:rPr>
      <w:tab/>
    </w:r>
    <w:r>
      <w:rPr>
        <w:sz w:val="14"/>
        <w:szCs w:val="14"/>
      </w:rPr>
      <w:t>http:/</w:t>
    </w:r>
    <w:r>
      <w:rPr>
        <w:sz w:val="14"/>
        <w:szCs w:val="14"/>
      </w:rPr>
      <w:t>/www.muenchen.de/kulturreferat</w:t>
    </w:r>
  </w:p>
  <w:p w14:paraId="0D9E4186" w14:textId="77777777" w:rsidR="006116F2" w:rsidRDefault="00CA5085">
    <w:pPr>
      <w:pStyle w:val="Fuzeile"/>
      <w:tabs>
        <w:tab w:val="clear" w:pos="4536"/>
        <w:tab w:val="clear" w:pos="9072"/>
        <w:tab w:val="left" w:pos="2779"/>
        <w:tab w:val="left" w:pos="5456"/>
      </w:tabs>
      <w:spacing w:line="160" w:lineRule="exact"/>
      <w:rPr>
        <w:sz w:val="14"/>
      </w:rPr>
    </w:pPr>
    <w:r>
      <w:rPr>
        <w:sz w:val="14"/>
      </w:rPr>
      <w:t>80331 München</w:t>
    </w:r>
    <w:r>
      <w:rPr>
        <w:sz w:val="14"/>
      </w:rPr>
      <w:tab/>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5C97" w14:textId="77777777" w:rsidR="00000000" w:rsidRDefault="00CA5085">
      <w:r>
        <w:rPr>
          <w:color w:val="000000"/>
        </w:rPr>
        <w:ptab w:relativeTo="margin" w:alignment="center" w:leader="none"/>
      </w:r>
    </w:p>
  </w:footnote>
  <w:footnote w:type="continuationSeparator" w:id="0">
    <w:p w14:paraId="7AB72412" w14:textId="77777777" w:rsidR="00000000" w:rsidRDefault="00CA5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006E" w14:textId="77777777" w:rsidR="006116F2" w:rsidRDefault="00CA5085">
    <w:pPr>
      <w:pStyle w:val="Kopfzeile"/>
      <w:tabs>
        <w:tab w:val="clear" w:pos="4536"/>
        <w:tab w:val="clear" w:pos="9072"/>
        <w:tab w:val="left" w:pos="6917"/>
      </w:tabs>
      <w:rPr>
        <w:sz w:val="18"/>
        <w:szCs w:val="18"/>
      </w:rPr>
    </w:pP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11530"/>
    <w:multiLevelType w:val="multilevel"/>
    <w:tmpl w:val="FEE8BC8E"/>
    <w:styleLink w:val="WW8Num1"/>
    <w:lvl w:ilvl="0">
      <w:start w:val="14"/>
      <w:numFmt w:val="decimal"/>
      <w:lvlText w:val="%1"/>
      <w:lvlJc w:val="left"/>
      <w:pPr>
        <w:ind w:left="2460" w:hanging="2460"/>
      </w:pPr>
    </w:lvl>
    <w:lvl w:ilvl="1">
      <w:start w:val="10"/>
      <w:numFmt w:val="decimal"/>
      <w:lvlText w:val="%1.%2"/>
      <w:lvlJc w:val="left"/>
      <w:pPr>
        <w:ind w:left="2460" w:hanging="2460"/>
      </w:pPr>
    </w:lvl>
    <w:lvl w:ilvl="2">
      <w:start w:val="2001"/>
      <w:numFmt w:val="decimal"/>
      <w:lvlText w:val="%1.%2.%3"/>
      <w:lvlJc w:val="left"/>
      <w:pPr>
        <w:ind w:left="2460" w:hanging="2460"/>
      </w:pPr>
    </w:lvl>
    <w:lvl w:ilvl="3">
      <w:start w:val="1"/>
      <w:numFmt w:val="decimal"/>
      <w:lvlText w:val="%1.%2.%3.%4"/>
      <w:lvlJc w:val="left"/>
      <w:pPr>
        <w:ind w:left="2460" w:hanging="2460"/>
      </w:pPr>
    </w:lvl>
    <w:lvl w:ilvl="4">
      <w:start w:val="1"/>
      <w:numFmt w:val="decimal"/>
      <w:lvlText w:val="%1.%2.%3.%4.%5"/>
      <w:lvlJc w:val="left"/>
      <w:pPr>
        <w:ind w:left="2460" w:hanging="2460"/>
      </w:pPr>
    </w:lvl>
    <w:lvl w:ilvl="5">
      <w:start w:val="1"/>
      <w:numFmt w:val="decimal"/>
      <w:lvlText w:val="%1.%2.%3.%4.%5.%6"/>
      <w:lvlJc w:val="left"/>
      <w:pPr>
        <w:ind w:left="2460" w:hanging="2460"/>
      </w:pPr>
    </w:lvl>
    <w:lvl w:ilvl="6">
      <w:start w:val="1"/>
      <w:numFmt w:val="decimal"/>
      <w:lvlText w:val="%1.%2.%3.%4.%5.%6.%7"/>
      <w:lvlJc w:val="left"/>
      <w:pPr>
        <w:ind w:left="2460" w:hanging="2460"/>
      </w:pPr>
    </w:lvl>
    <w:lvl w:ilvl="7">
      <w:start w:val="1"/>
      <w:numFmt w:val="decimal"/>
      <w:lvlText w:val="%1.%2.%3.%4.%5.%6.%7.%8"/>
      <w:lvlJc w:val="left"/>
      <w:pPr>
        <w:ind w:left="2460" w:hanging="2460"/>
      </w:pPr>
    </w:lvl>
    <w:lvl w:ilvl="8">
      <w:start w:val="1"/>
      <w:numFmt w:val="decimal"/>
      <w:lvlText w:val="%1.%2.%3.%4.%5.%6.%7.%8.%9"/>
      <w:lvlJc w:val="left"/>
      <w:pPr>
        <w:ind w:left="2460" w:hanging="2460"/>
      </w:pPr>
    </w:lvl>
  </w:abstractNum>
  <w:num w:numId="1" w16cid:durableId="166751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51D23"/>
    <w:rsid w:val="00451D23"/>
    <w:rsid w:val="00CA5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511447"/>
  <w15:docId w15:val="{05FB282C-7FE9-410E-B15F-DACE1711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Lucidasans"/>
        <w:kern w:val="3"/>
        <w:sz w:val="24"/>
        <w:szCs w:val="24"/>
        <w:lang w:val="de-DE"/>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val="0"/>
    </w:pPr>
    <w:rPr>
      <w:rFonts w:eastAsia="Times New Roman" w:cs="Times New Roman"/>
      <w:szCs w:val="20"/>
      <w:lang w:bidi="ar-SA"/>
    </w:rPr>
  </w:style>
  <w:style w:type="paragraph" w:styleId="berschrift1">
    <w:name w:val="heading 1"/>
    <w:basedOn w:val="Standard"/>
    <w:next w:val="Standard"/>
    <w:uiPriority w:val="9"/>
    <w:qFormat/>
    <w:pPr>
      <w:keepNext/>
      <w:spacing w:before="240" w:after="60"/>
      <w:outlineLvl w:val="0"/>
    </w:pPr>
    <w:rPr>
      <w:b/>
      <w:sz w:val="28"/>
    </w:rPr>
  </w:style>
  <w:style w:type="paragraph" w:styleId="berschrift2">
    <w:name w:val="heading 2"/>
    <w:basedOn w:val="Standard"/>
    <w:next w:val="Standard"/>
    <w:uiPriority w:val="9"/>
    <w:semiHidden/>
    <w:unhideWhenUsed/>
    <w:qFormat/>
    <w:pPr>
      <w:keepNext/>
      <w:spacing w:before="240" w:after="60"/>
      <w:outlineLvl w:val="1"/>
    </w:pPr>
    <w:rPr>
      <w:b/>
      <w:i/>
    </w:rPr>
  </w:style>
  <w:style w:type="paragraph" w:styleId="berschrift3">
    <w:name w:val="heading 3"/>
    <w:basedOn w:val="Standard"/>
    <w:next w:val="Standard"/>
    <w:uiPriority w:val="9"/>
    <w:semiHidden/>
    <w:unhideWhenUse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Arial" w:cs="Lucidasans"/>
      <w:sz w:val="28"/>
      <w:szCs w:val="28"/>
    </w:rPr>
  </w:style>
  <w:style w:type="paragraph" w:customStyle="1" w:styleId="Textbody">
    <w:name w:val="Text body"/>
    <w:basedOn w:val="Standard"/>
    <w:pPr>
      <w:tabs>
        <w:tab w:val="left" w:pos="9214"/>
        <w:tab w:val="left" w:pos="9356"/>
      </w:tabs>
      <w:spacing w:after="120"/>
      <w:ind w:right="-1"/>
    </w:pPr>
    <w:rPr>
      <w:sz w:val="22"/>
    </w:rPr>
  </w:style>
  <w:style w:type="paragraph" w:styleId="Liste">
    <w:name w:val="List"/>
    <w:basedOn w:val="Textbody"/>
    <w:rPr>
      <w:rFonts w:eastAsia="Arial" w:cs="Lucidasans"/>
    </w:rPr>
  </w:style>
  <w:style w:type="paragraph" w:styleId="Beschriftung">
    <w:name w:val="caption"/>
    <w:basedOn w:val="Standard"/>
    <w:pPr>
      <w:suppressLineNumbers/>
      <w:spacing w:before="120" w:after="120"/>
    </w:pPr>
    <w:rPr>
      <w:rFonts w:eastAsia="Arial" w:cs="Lucidasans"/>
      <w:i/>
      <w:iCs/>
      <w:szCs w:val="24"/>
    </w:rPr>
  </w:style>
  <w:style w:type="paragraph" w:customStyle="1" w:styleId="Index">
    <w:name w:val="Index"/>
    <w:basedOn w:val="Standard"/>
    <w:pPr>
      <w:suppressLineNumbers/>
    </w:pPr>
    <w:rPr>
      <w:rFonts w:eastAsia="Arial" w:cs="Lucidasans"/>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next w:val="Untertitel"/>
    <w:uiPriority w:val="10"/>
    <w:qFormat/>
    <w:pPr>
      <w:jc w:val="center"/>
    </w:pPr>
    <w:rPr>
      <w:sz w:val="32"/>
    </w:rPr>
  </w:style>
  <w:style w:type="paragraph" w:styleId="Untertitel">
    <w:name w:val="Subtitle"/>
    <w:basedOn w:val="Heading"/>
    <w:next w:val="Textbody"/>
    <w:uiPriority w:val="11"/>
    <w:qFormat/>
    <w:pPr>
      <w:jc w:val="center"/>
    </w:pPr>
    <w:rPr>
      <w:i/>
      <w:iCs/>
    </w:rPr>
  </w:style>
  <w:style w:type="paragraph" w:styleId="Dokumentstruktur">
    <w:name w:val="Document Map"/>
    <w:basedOn w:val="Standard"/>
    <w:pPr>
      <w:shd w:val="clear" w:color="auto" w:fill="000080"/>
    </w:pPr>
    <w:rPr>
      <w:rFonts w:ascii="Tahoma" w:eastAsia="Tahoma" w:hAnsi="Tahoma" w:cs="Tahoma"/>
    </w:rPr>
  </w:style>
  <w:style w:type="paragraph" w:styleId="Textkrper2">
    <w:name w:val="Body Text 2"/>
    <w:basedOn w:val="Standard"/>
    <w:rPr>
      <w:sz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ollMuxVerfuegungspunkt">
    <w:name w:val="WollMuxVerfuegungspunkt"/>
    <w:pPr>
      <w:spacing w:before="261"/>
      <w:ind w:hanging="397"/>
    </w:pPr>
    <w:rPr>
      <w:b/>
    </w:rPr>
  </w:style>
  <w:style w:type="paragraph" w:customStyle="1" w:styleId="WollMuxVerfuegungspunkt1">
    <w:name w:val="WollMuxVerfuegungspunkt1"/>
    <w:basedOn w:val="WollMuxVerfuegungspunkt"/>
    <w:pPr>
      <w:spacing w:before="0"/>
      <w:ind w:firstLine="0"/>
    </w:pPr>
  </w:style>
  <w:style w:type="paragraph" w:customStyle="1" w:styleId="WollMuxVerfuegungspunktAbdruck">
    <w:name w:val="WollMuxVerfuegungspunktAbdruck"/>
    <w:basedOn w:val="WollMuxVerfuegungspunkt"/>
    <w:rPr>
      <w:b w:val="0"/>
    </w:rPr>
  </w:style>
  <w:style w:type="paragraph" w:customStyle="1" w:styleId="WollMuxZuleitungszeile">
    <w:name w:val="WollMuxZuleitungszeile"/>
    <w:rPr>
      <w:b/>
      <w:u w:val="single"/>
    </w:rPr>
  </w:style>
  <w:style w:type="paragraph" w:customStyle="1" w:styleId="WollMuxVerfuegungspunktMitZuleitung">
    <w:name w:val="WollMuxVerfuegungspunktMitZuleitung"/>
    <w:basedOn w:val="WollMuxVerfuegungspunkt"/>
    <w:rPr>
      <w:u w:val="single"/>
    </w:rPr>
  </w:style>
  <w:style w:type="paragraph" w:customStyle="1" w:styleId="NormaleTabelle1">
    <w:name w:val="Normale Tabelle1"/>
    <w:pPr>
      <w:widowControl/>
      <w:textAlignment w:val="auto"/>
    </w:pPr>
    <w:rPr>
      <w:rFonts w:ascii="Times New Roman" w:eastAsia="Cambria Math" w:hAnsi="Times New Roman" w:cs="Times New Roman"/>
      <w:sz w:val="20"/>
      <w:szCs w:val="20"/>
      <w:lang w:eastAsia="de-DE" w:bidi="ar-SA"/>
    </w:rPr>
  </w:style>
  <w:style w:type="paragraph" w:customStyle="1" w:styleId="western">
    <w:name w:val="western"/>
    <w:basedOn w:val="Standard"/>
    <w:pPr>
      <w:spacing w:before="100" w:after="119"/>
    </w:pPr>
    <w:rPr>
      <w:rFonts w:eastAsia="Arial" w:cs="Arial"/>
      <w:color w:val="000000"/>
      <w:lang w:eastAsia="de-DE"/>
    </w:rPr>
  </w:style>
  <w:style w:type="character" w:styleId="Seitenzahl">
    <w:name w:val="page number"/>
    <w:basedOn w:val="Absatz-Standardschriftart"/>
  </w:style>
  <w:style w:type="character" w:customStyle="1" w:styleId="Internetlink">
    <w:name w:val="Internet link"/>
    <w:rPr>
      <w:color w:val="000080"/>
      <w:u w:val="single"/>
      <w:lang/>
    </w:rPr>
  </w:style>
  <w:style w:type="character" w:customStyle="1" w:styleId="Placeholder">
    <w:name w:val="Placeholder"/>
    <w:rPr>
      <w:smallCaps/>
      <w:color w:val="008080"/>
      <w:u w:val="dotted"/>
    </w:rPr>
  </w:style>
  <w:style w:type="character" w:customStyle="1" w:styleId="Flietext">
    <w:name w:val="Fließtext"/>
    <w:rPr>
      <w:rFonts w:ascii="Arial" w:eastAsia="Arial" w:hAnsi="Arial" w:cs="Arial"/>
      <w:sz w:val="22"/>
      <w:u w:val="none"/>
    </w:rPr>
  </w:style>
  <w:style w:type="character" w:customStyle="1" w:styleId="WollMuxRoemischeZiffer">
    <w:name w:val="WollMuxRoemischeZiffer"/>
    <w:basedOn w:val="Flietext"/>
    <w:rPr>
      <w:rFonts w:ascii="Arial" w:eastAsia="Arial" w:hAnsi="Arial" w:cs="Arial"/>
      <w:b/>
      <w:sz w:val="22"/>
      <w:u w:val="none"/>
    </w:rPr>
  </w:style>
  <w:style w:type="numbering" w:customStyle="1" w:styleId="WW8Num1">
    <w:name w:val="WW8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uzia.huber@muench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zia.huber@muen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tart-muc.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start-muc.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Wick</dc:creator>
  <cp:lastModifiedBy>Oliver Wick</cp:lastModifiedBy>
  <cp:revision>2</cp:revision>
  <cp:lastPrinted>2022-10-13T16:35:00Z</cp:lastPrinted>
  <dcterms:created xsi:type="dcterms:W3CDTF">2022-10-20T10:29:00Z</dcterms:created>
  <dcterms:modified xsi:type="dcterms:W3CDTF">2022-10-20T10:29:00Z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